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0F6987" w14:textId="77777777" w:rsidR="00FE151F" w:rsidRDefault="00000000">
      <w:pPr>
        <w:spacing w:after="60" w:line="300" w:lineRule="auto"/>
      </w:pPr>
      <w:r>
        <w:rPr>
          <w:rFonts w:ascii="Calibri" w:eastAsia="Calibri" w:hAnsi="Calibri" w:cs="Calibri"/>
          <w:b/>
          <w:bCs/>
          <w:sz w:val="26"/>
          <w:szCs w:val="26"/>
        </w:rPr>
        <w:t>Dartmouth Park Neighbourhood Forum</w:t>
      </w:r>
    </w:p>
    <w:p w14:paraId="5C3777A9" w14:textId="77777777" w:rsidR="006629F3" w:rsidRDefault="006629F3" w:rsidP="006629F3">
      <w:pPr>
        <w:spacing w:after="400" w:line="300" w:lineRule="auto"/>
        <w:rPr>
          <w:rFonts w:ascii="Calibri" w:eastAsia="Calibri" w:hAnsi="Calibri" w:cs="Calibri"/>
        </w:rPr>
      </w:pPr>
      <w:hyperlink r:id="rId5" w:history="1">
        <w:r w:rsidRPr="00E710F0">
          <w:rPr>
            <w:rStyle w:val="Hyperlink"/>
            <w:rFonts w:ascii="Calibri" w:eastAsia="Calibri" w:hAnsi="Calibri" w:cs="Calibri"/>
          </w:rPr>
          <w:t>info@dpnf.org.uk</w:t>
        </w:r>
      </w:hyperlink>
      <w:r>
        <w:rPr>
          <w:rFonts w:ascii="Calibri" w:eastAsia="Calibri" w:hAnsi="Calibri" w:cs="Calibri"/>
        </w:rPr>
        <w:t xml:space="preserve">   planning@dpnf.org.uk</w:t>
      </w:r>
    </w:p>
    <w:p w14:paraId="1F155DB0" w14:textId="77777777" w:rsidR="006629F3" w:rsidRDefault="006629F3" w:rsidP="006629F3">
      <w:pPr>
        <w:spacing w:after="400" w:line="300" w:lineRule="auto"/>
      </w:pPr>
      <w:r>
        <w:rPr>
          <w:rFonts w:ascii="Calibri" w:eastAsia="Calibri" w:hAnsi="Calibri" w:cs="Calibri"/>
          <w:sz w:val="22"/>
          <w:szCs w:val="22"/>
        </w:rPr>
        <w:t>7 September 2026</w:t>
      </w:r>
    </w:p>
    <w:p w14:paraId="4466CC7F" w14:textId="77777777" w:rsidR="00FE151F" w:rsidRDefault="00000000">
      <w:pPr>
        <w:spacing w:after="20" w:line="300" w:lineRule="auto"/>
      </w:pPr>
      <w:r>
        <w:rPr>
          <w:rFonts w:ascii="Calibri" w:eastAsia="Calibri" w:hAnsi="Calibri" w:cs="Calibri"/>
          <w:sz w:val="22"/>
          <w:szCs w:val="22"/>
        </w:rPr>
        <w:t>London Borough of Camden</w:t>
      </w:r>
    </w:p>
    <w:p w14:paraId="36BFF117" w14:textId="77777777" w:rsidR="00FE151F" w:rsidRDefault="00000000">
      <w:pPr>
        <w:spacing w:after="20" w:line="300" w:lineRule="auto"/>
      </w:pPr>
      <w:r>
        <w:rPr>
          <w:rFonts w:ascii="Calibri" w:eastAsia="Calibri" w:hAnsi="Calibri" w:cs="Calibri"/>
          <w:sz w:val="22"/>
          <w:szCs w:val="22"/>
        </w:rPr>
        <w:t>Planning Development Management</w:t>
      </w:r>
    </w:p>
    <w:p w14:paraId="7C90C7BC" w14:textId="77777777" w:rsidR="00FE151F" w:rsidRDefault="00000000">
      <w:pPr>
        <w:spacing w:after="20" w:line="300" w:lineRule="auto"/>
      </w:pPr>
      <w:r>
        <w:rPr>
          <w:rFonts w:ascii="Calibri" w:eastAsia="Calibri" w:hAnsi="Calibri" w:cs="Calibri"/>
          <w:sz w:val="22"/>
          <w:szCs w:val="22"/>
        </w:rPr>
        <w:t>5 Pancras Square</w:t>
      </w:r>
    </w:p>
    <w:p w14:paraId="594B62F8" w14:textId="77777777" w:rsidR="00FE151F" w:rsidRDefault="00000000">
      <w:pPr>
        <w:spacing w:after="400" w:line="300" w:lineRule="auto"/>
      </w:pPr>
      <w:r>
        <w:rPr>
          <w:rFonts w:ascii="Calibri" w:eastAsia="Calibri" w:hAnsi="Calibri" w:cs="Calibri"/>
          <w:sz w:val="22"/>
          <w:szCs w:val="22"/>
        </w:rPr>
        <w:t>London N1C 4AG</w:t>
      </w:r>
    </w:p>
    <w:p w14:paraId="3C209EAF" w14:textId="536CA14B" w:rsidR="00FE151F" w:rsidRDefault="00000000">
      <w:pPr>
        <w:spacing w:after="400" w:line="300" w:lineRule="auto"/>
      </w:pPr>
      <w:r>
        <w:rPr>
          <w:rFonts w:ascii="Calibri" w:eastAsia="Calibri" w:hAnsi="Calibri" w:cs="Calibri"/>
          <w:sz w:val="22"/>
          <w:szCs w:val="22"/>
        </w:rPr>
        <w:t xml:space="preserve">By email: </w:t>
      </w:r>
      <w:r w:rsidR="006629F3">
        <w:rPr>
          <w:rFonts w:ascii="Calibri" w:eastAsia="Calibri" w:hAnsi="Calibri" w:cs="Calibri"/>
          <w:sz w:val="22"/>
          <w:szCs w:val="22"/>
        </w:rPr>
        <w:t>planning@camden.gov.uk</w:t>
      </w:r>
      <w:r>
        <w:rPr>
          <w:rFonts w:ascii="Calibri" w:eastAsia="Calibri" w:hAnsi="Calibri" w:cs="Calibri"/>
          <w:sz w:val="22"/>
          <w:szCs w:val="22"/>
        </w:rPr>
        <w:t xml:space="preserve"> · Scoping reference: 2026/3564/P</w:t>
      </w:r>
    </w:p>
    <w:p w14:paraId="4A746A34" w14:textId="06A772E0" w:rsidR="00FE151F" w:rsidRDefault="00000000">
      <w:pPr>
        <w:spacing w:after="300" w:line="300" w:lineRule="auto"/>
      </w:pPr>
      <w:r>
        <w:rPr>
          <w:rFonts w:ascii="Calibri" w:eastAsia="Calibri" w:hAnsi="Calibri" w:cs="Calibri"/>
          <w:sz w:val="22"/>
          <w:szCs w:val="22"/>
        </w:rPr>
        <w:t xml:space="preserve">Dear </w:t>
      </w:r>
      <w:r w:rsidR="006629F3">
        <w:rPr>
          <w:rFonts w:ascii="Calibri" w:eastAsia="Calibri" w:hAnsi="Calibri" w:cs="Calibri"/>
          <w:sz w:val="22"/>
          <w:szCs w:val="22"/>
        </w:rPr>
        <w:t>Laura Dorbeck</w:t>
      </w:r>
    </w:p>
    <w:p w14:paraId="6F1B236E" w14:textId="77777777" w:rsidR="00FE151F" w:rsidRDefault="00000000">
      <w:pPr>
        <w:spacing w:after="300" w:line="300" w:lineRule="auto"/>
      </w:pPr>
      <w:r>
        <w:rPr>
          <w:rFonts w:ascii="Calibri" w:eastAsia="Calibri" w:hAnsi="Calibri" w:cs="Calibri"/>
          <w:b/>
          <w:bCs/>
          <w:sz w:val="22"/>
          <w:szCs w:val="22"/>
        </w:rPr>
        <w:t>Re: Murphy's Yard, Gordon House Road / Highgate Road, London NW5 — Representations on EIA Scoping Report (August 2026)</w:t>
      </w:r>
    </w:p>
    <w:p w14:paraId="7F2B2B4B" w14:textId="77777777" w:rsidR="00FE151F" w:rsidRDefault="00000000">
      <w:pPr>
        <w:spacing w:after="300" w:line="300" w:lineRule="auto"/>
      </w:pPr>
      <w:r>
        <w:rPr>
          <w:rFonts w:ascii="Calibri" w:eastAsia="Calibri" w:hAnsi="Calibri" w:cs="Calibri"/>
          <w:sz w:val="22"/>
          <w:szCs w:val="22"/>
        </w:rPr>
        <w:t>Dartmouth Park Neighbourhood Forum makes the following representations on the Environmental Impact Assessment Scoping Report submitted in support of the proposed redevelopment of Murphy's Yard: up to 17 buildings, up to ground plus 15 storeys (16 storeys), delivering up to 1,750 residential units, alongside up to 20,000m² of industrial floorspace, up to 8,000m² of hotel, up to 11,000m² of co-living, up to 11,000m² of student accommodation, up to 7,500m² of commercial floorspace and up to 1,000m² of community floorspace, across a 6.3-hectare site. We ask that these points be reflected in the Council's Scoping Opinion.</w:t>
      </w:r>
    </w:p>
    <w:p w14:paraId="3628D1A9" w14:textId="77777777" w:rsidR="00FE151F" w:rsidRDefault="00000000">
      <w:pPr>
        <w:spacing w:before="300" w:after="150"/>
      </w:pPr>
      <w:r>
        <w:rPr>
          <w:rFonts w:ascii="Calibri" w:eastAsia="Calibri" w:hAnsi="Calibri" w:cs="Calibri"/>
          <w:b/>
          <w:bCs/>
          <w:sz w:val="24"/>
          <w:szCs w:val="24"/>
        </w:rPr>
        <w:t>1. Scale of change since the withdrawn 2021 application</w:t>
      </w:r>
    </w:p>
    <w:p w14:paraId="57000C25" w14:textId="77777777" w:rsidR="00FE151F" w:rsidRDefault="00000000">
      <w:pPr>
        <w:spacing w:after="200" w:line="300" w:lineRule="auto"/>
      </w:pPr>
      <w:r>
        <w:rPr>
          <w:rFonts w:ascii="Calibri" w:eastAsia="Calibri" w:hAnsi="Calibri" w:cs="Calibri"/>
          <w:sz w:val="22"/>
          <w:szCs w:val="22"/>
        </w:rPr>
        <w:t>The applicant (Folgate Estates, linked to J. Murphy &amp; Sons) previously submitted a scheme for this site in 2021 (ref. 2021/3225/P), proposing 18 development plots, circa 750–825 homes and circa 95,500m² of commercial floorspace, at heights up to 19 storeys. That application was withdrawn in 2022 following approximately 1,500 objections and formal concerns raised by Historic England, the Greater London Authority and Camden's own officers.</w:t>
      </w:r>
    </w:p>
    <w:p w14:paraId="37DED9C8" w14:textId="77777777" w:rsidR="00FE151F" w:rsidRDefault="00000000">
      <w:pPr>
        <w:spacing w:after="300" w:line="300" w:lineRule="auto"/>
      </w:pPr>
      <w:r>
        <w:rPr>
          <w:rFonts w:ascii="Calibri" w:eastAsia="Calibri" w:hAnsi="Calibri" w:cs="Calibri"/>
          <w:sz w:val="22"/>
          <w:szCs w:val="22"/>
        </w:rPr>
        <w:t>The current scheme reduces the maximum height by three storeys (19 to 16) but more than doubles the number of homes proposed (up to 1,750, from 750–825). This represents a substantial net increase in density and bulk, not a reduction in the scale of harm previously identified. We ask that the Scoping Opinion require the Environmental Statement to directly quantify and compare cumulative massing (total GEA, not just peak height) against the withdrawn 2021 scheme, so that decision-makers can properly assess whether the matters that led to the 2021 withdrawal have in fact been addressed.</w:t>
      </w:r>
    </w:p>
    <w:p w14:paraId="7B55AE89" w14:textId="77777777" w:rsidR="00FE151F" w:rsidRDefault="00000000">
      <w:pPr>
        <w:spacing w:before="300" w:after="150"/>
      </w:pPr>
      <w:r>
        <w:rPr>
          <w:rFonts w:ascii="Calibri" w:eastAsia="Calibri" w:hAnsi="Calibri" w:cs="Calibri"/>
          <w:b/>
          <w:bCs/>
          <w:sz w:val="24"/>
          <w:szCs w:val="24"/>
        </w:rPr>
        <w:t xml:space="preserve">2. Matters raised in Camden's 2022 withdrawal letter — </w:t>
      </w:r>
      <w:proofErr w:type="gramStart"/>
      <w:r>
        <w:rPr>
          <w:rFonts w:ascii="Calibri" w:eastAsia="Calibri" w:hAnsi="Calibri" w:cs="Calibri"/>
          <w:b/>
          <w:bCs/>
          <w:sz w:val="24"/>
          <w:szCs w:val="24"/>
        </w:rPr>
        <w:t>current status</w:t>
      </w:r>
      <w:proofErr w:type="gramEnd"/>
    </w:p>
    <w:p w14:paraId="2115B8A7" w14:textId="77777777" w:rsidR="00FE151F" w:rsidRDefault="00000000">
      <w:pPr>
        <w:spacing w:after="200" w:line="300" w:lineRule="auto"/>
      </w:pPr>
      <w:r>
        <w:rPr>
          <w:rFonts w:ascii="Calibri" w:eastAsia="Calibri" w:hAnsi="Calibri" w:cs="Calibri"/>
          <w:sz w:val="22"/>
          <w:szCs w:val="22"/>
        </w:rPr>
        <w:t>Camden's Chief Planning Officer set out specific reasons for the 2021 scheme's unacceptability in the Council's withdrawal correspondence. We ask that the Scoping Opinion require the Environmental Statement to address each of the following explicitly:</w:t>
      </w:r>
    </w:p>
    <w:p w14:paraId="5959B44F" w14:textId="77777777" w:rsidR="00FE151F" w:rsidRDefault="00000000">
      <w:pPr>
        <w:pStyle w:val="ListParagraph"/>
        <w:numPr>
          <w:ilvl w:val="0"/>
          <w:numId w:val="1"/>
        </w:numPr>
        <w:spacing w:after="120" w:line="300" w:lineRule="auto"/>
      </w:pPr>
      <w:r>
        <w:rPr>
          <w:rFonts w:ascii="Calibri" w:eastAsia="Calibri" w:hAnsi="Calibri" w:cs="Calibri"/>
          <w:sz w:val="22"/>
          <w:szCs w:val="22"/>
        </w:rPr>
        <w:lastRenderedPageBreak/>
        <w:t>Affordable housing: the 2021 scheme offered 35% affordable housing (against a 50% Local Plan target), assessed by the Council as "heavily caveated" and undeliverable. The current Scoping Report does not state a proposed affordable housing percentage. We ask that viability and affordable housing provision be tested against Local Plan Policy H4 from the outset, not deferred to a later stage of the application.</w:t>
      </w:r>
    </w:p>
    <w:p w14:paraId="61672C24" w14:textId="77777777" w:rsidR="00FE151F" w:rsidRDefault="00000000">
      <w:pPr>
        <w:pStyle w:val="ListParagraph"/>
        <w:numPr>
          <w:ilvl w:val="0"/>
          <w:numId w:val="1"/>
        </w:numPr>
        <w:spacing w:after="120" w:line="300" w:lineRule="auto"/>
      </w:pPr>
      <w:r>
        <w:rPr>
          <w:rFonts w:ascii="Calibri" w:eastAsia="Calibri" w:hAnsi="Calibri" w:cs="Calibri"/>
          <w:sz w:val="22"/>
          <w:szCs w:val="22"/>
        </w:rPr>
        <w:t xml:space="preserve">Housing mix: the 2021 scheme was criticised for an inadequate mix of family-sized homes. The current scheme adds 11,000m² of co-living and 11,000m² of purpose-built student accommodation </w:t>
      </w:r>
      <w:proofErr w:type="gramStart"/>
      <w:r>
        <w:rPr>
          <w:rFonts w:ascii="Calibri" w:eastAsia="Calibri" w:hAnsi="Calibri" w:cs="Calibri"/>
          <w:sz w:val="22"/>
          <w:szCs w:val="22"/>
        </w:rPr>
        <w:t>not present</w:t>
      </w:r>
      <w:proofErr w:type="gramEnd"/>
      <w:r>
        <w:rPr>
          <w:rFonts w:ascii="Calibri" w:eastAsia="Calibri" w:hAnsi="Calibri" w:cs="Calibri"/>
          <w:sz w:val="22"/>
          <w:szCs w:val="22"/>
        </w:rPr>
        <w:t xml:space="preserve"> in 2021, alongside a near-doubling of total units. We ask that the Socio-Economic chapter test the effect of this mix on the delivery of genuinely family-sized, secure housing.</w:t>
      </w:r>
    </w:p>
    <w:p w14:paraId="4E153B11" w14:textId="77777777" w:rsidR="00FE151F" w:rsidRDefault="00000000">
      <w:pPr>
        <w:pStyle w:val="ListParagraph"/>
        <w:numPr>
          <w:ilvl w:val="0"/>
          <w:numId w:val="1"/>
        </w:numPr>
        <w:spacing w:after="120" w:line="300" w:lineRule="auto"/>
      </w:pPr>
      <w:r>
        <w:rPr>
          <w:rFonts w:ascii="Calibri" w:eastAsia="Calibri" w:hAnsi="Calibri" w:cs="Calibri"/>
          <w:sz w:val="22"/>
          <w:szCs w:val="22"/>
        </w:rPr>
        <w:t>Social and community infrastructure: the 2021 scheme included circa 15,000m² of healthcare floorspace; the current scheme proposes up to 1,000m² of generic "community" floorspace (Use Classes B2/B8/E/Eg/F1/F2/Sui Generis), with no guarantee of healthcare or community use. We ask that the Scoping Opinion require clarity on what proportion of this allowance, if any, is committed to genuine community or healthcare use.</w:t>
      </w:r>
    </w:p>
    <w:p w14:paraId="1F87DAC9" w14:textId="77777777" w:rsidR="00FE151F" w:rsidRDefault="00000000">
      <w:pPr>
        <w:pStyle w:val="ListParagraph"/>
        <w:numPr>
          <w:ilvl w:val="0"/>
          <w:numId w:val="1"/>
        </w:numPr>
        <w:spacing w:after="120" w:line="300" w:lineRule="auto"/>
      </w:pPr>
      <w:r>
        <w:rPr>
          <w:rFonts w:ascii="Calibri" w:eastAsia="Calibri" w:hAnsi="Calibri" w:cs="Calibri"/>
          <w:sz w:val="22"/>
          <w:szCs w:val="22"/>
        </w:rPr>
        <w:t>Employment floorspace: the 2021 scheme included circa 31,000–32,000m² of office floorspace; the current scheme proposes only up to 7,500m² of generic commercial floorspace, which the applicant's own report indicates may not be built out in full. This is addressed further at Section 3 below in relation to industrial floorspace specifically.</w:t>
      </w:r>
    </w:p>
    <w:p w14:paraId="39E1222B" w14:textId="77777777" w:rsidR="00FE151F" w:rsidRDefault="00000000">
      <w:pPr>
        <w:pStyle w:val="ListParagraph"/>
        <w:numPr>
          <w:ilvl w:val="0"/>
          <w:numId w:val="1"/>
        </w:numPr>
        <w:spacing w:after="120" w:line="300" w:lineRule="auto"/>
      </w:pPr>
      <w:r>
        <w:rPr>
          <w:rFonts w:ascii="Calibri" w:eastAsia="Calibri" w:hAnsi="Calibri" w:cs="Calibri"/>
          <w:sz w:val="22"/>
          <w:szCs w:val="22"/>
        </w:rPr>
        <w:t>Protected views and townscape harm: cited as a reason for the 2021 withdrawal. The same view corridors (including the Kenwood–St Paul's LVMF panorama and views from Parliament Hill) are scoped in again. We ask that the Environmental Statement demonstrate, with reference to the 2021 refusal reasoning, how the reduced height resolves this harm, rather than simply repeating the assessment methodology.</w:t>
      </w:r>
    </w:p>
    <w:p w14:paraId="0CE89A99" w14:textId="77777777" w:rsidR="00FE151F" w:rsidRDefault="00000000">
      <w:pPr>
        <w:pStyle w:val="ListParagraph"/>
        <w:numPr>
          <w:ilvl w:val="0"/>
          <w:numId w:val="1"/>
        </w:numPr>
        <w:spacing w:after="120" w:line="300" w:lineRule="auto"/>
      </w:pPr>
      <w:r>
        <w:rPr>
          <w:rFonts w:ascii="Calibri" w:eastAsia="Calibri" w:hAnsi="Calibri" w:cs="Calibri"/>
          <w:sz w:val="22"/>
          <w:szCs w:val="22"/>
        </w:rPr>
        <w:t>Funding for transport and access infrastructure: no funding commitment for improvements at Kentish Town station, the Gospel Oak–Barking line or Regis Road access was secured in 2021. We ask that the Transport chapter set out what funding commitments, if any, are proposed this time.</w:t>
      </w:r>
    </w:p>
    <w:p w14:paraId="527FA44A" w14:textId="77777777" w:rsidR="00FE151F" w:rsidRDefault="00000000">
      <w:pPr>
        <w:spacing w:before="300" w:after="150"/>
      </w:pPr>
      <w:r>
        <w:rPr>
          <w:rFonts w:ascii="Calibri" w:eastAsia="Calibri" w:hAnsi="Calibri" w:cs="Calibri"/>
          <w:b/>
          <w:bCs/>
          <w:sz w:val="24"/>
          <w:szCs w:val="24"/>
        </w:rPr>
        <w:t>3. Industrial land policy — Allocation C3 and floorspace baseline</w:t>
      </w:r>
    </w:p>
    <w:p w14:paraId="05CE9A61" w14:textId="77777777" w:rsidR="00FE151F" w:rsidRDefault="00000000">
      <w:pPr>
        <w:spacing w:after="200" w:line="300" w:lineRule="auto"/>
      </w:pPr>
      <w:r>
        <w:rPr>
          <w:rFonts w:ascii="Calibri" w:eastAsia="Calibri" w:hAnsi="Calibri" w:cs="Calibri"/>
          <w:sz w:val="22"/>
          <w:szCs w:val="22"/>
        </w:rPr>
        <w:t>The site is subject to Allocation C3 in Camden's Local Plan (Proposed Submission Draft), which promotes an "employment-led, mixed-use redevelopment that intensifies industrial uses" alongside new housing. This Local Plan has passed through independent examination hearings (May–June 2026) and now carries substantial weight. The current scheme proposes up to 20,000m² of industrial floorspace, a reduction of roughly 43% against the circa 35,000m² proposed in the withdrawn 2021 scheme, and it is unclear whether this even maintains the existing quantum on site today.</w:t>
      </w:r>
    </w:p>
    <w:p w14:paraId="62053980" w14:textId="77777777" w:rsidR="00FE151F" w:rsidRDefault="00000000">
      <w:pPr>
        <w:spacing w:after="200" w:line="300" w:lineRule="auto"/>
      </w:pPr>
      <w:r>
        <w:rPr>
          <w:rFonts w:ascii="Calibri" w:eastAsia="Calibri" w:hAnsi="Calibri" w:cs="Calibri"/>
          <w:sz w:val="22"/>
          <w:szCs w:val="22"/>
        </w:rPr>
        <w:t>We are aware that the Mayor of London's draft London Plan (published July 2026, currently in consultation) proposes a more permissive approach to releasing designated industrial land, including specific reference to reviewing vacant industrial premises. We note that parts of the site, including the locally listed locomotive sheds, are recorded as vacant in the Scoping Report, following relocation of the applicant's own operations. Camden's own Local Plan, at a far more advanced stage than the emerging London Plan, requires intensification, not release, of industrial floorspace on this site.</w:t>
      </w:r>
    </w:p>
    <w:p w14:paraId="7D7BE187" w14:textId="77777777" w:rsidR="00FE151F" w:rsidRDefault="00000000">
      <w:pPr>
        <w:spacing w:after="300" w:line="300" w:lineRule="auto"/>
      </w:pPr>
      <w:r>
        <w:rPr>
          <w:rFonts w:ascii="Calibri" w:eastAsia="Calibri" w:hAnsi="Calibri" w:cs="Calibri"/>
          <w:sz w:val="22"/>
          <w:szCs w:val="22"/>
        </w:rPr>
        <w:lastRenderedPageBreak/>
        <w:t>We ask that the Scoping Opinion confirm that the Environmental Statement will be assessed against Camden's own Local Plan and Allocation C3, and that the Council require the applicant to provide a dated occupancy history for the site (see Section 4) so that any claimed reduction in industrial activity cannot be attributed to the applicant's own recent withdrawal of tenants ahead of this application.</w:t>
      </w:r>
    </w:p>
    <w:p w14:paraId="1487E5D1" w14:textId="77777777" w:rsidR="00FE151F" w:rsidRDefault="00000000">
      <w:pPr>
        <w:spacing w:before="300" w:after="150"/>
      </w:pPr>
      <w:r>
        <w:rPr>
          <w:rFonts w:ascii="Calibri" w:eastAsia="Calibri" w:hAnsi="Calibri" w:cs="Calibri"/>
          <w:b/>
          <w:bCs/>
          <w:sz w:val="24"/>
          <w:szCs w:val="24"/>
        </w:rPr>
        <w:t>4. Baseline integrity — site occupancy and the "no public access" claim</w:t>
      </w:r>
    </w:p>
    <w:p w14:paraId="3C883A73" w14:textId="77777777" w:rsidR="00FE151F" w:rsidRDefault="00000000">
      <w:pPr>
        <w:spacing w:after="200" w:line="300" w:lineRule="auto"/>
      </w:pPr>
      <w:r>
        <w:rPr>
          <w:rFonts w:ascii="Calibri" w:eastAsia="Calibri" w:hAnsi="Calibri" w:cs="Calibri"/>
          <w:sz w:val="22"/>
          <w:szCs w:val="22"/>
        </w:rPr>
        <w:t>The Scoping Report's transport baseline is explicitly defined as reflecting conditions "before closure of the on-site users," and the list of currently active tenancies at paragraph 24 covers a small fraction of the numbered sheds on a 6.3-hectare site. On this basis, we ask that the Environmental Statement be required to disclose a dated occupancy history covering at least the last five years, and to test transport, socio-economic and townscape baselines against both (a) the pre-closure historic baseline used by the applicant, and (b) current actual on-site activity, so that decision-makers can see the real-world change residents will experience, not only a comparison against a historic high point.</w:t>
      </w:r>
    </w:p>
    <w:p w14:paraId="5137181B" w14:textId="310F5BF2" w:rsidR="00FE151F" w:rsidRDefault="00000000">
      <w:pPr>
        <w:spacing w:after="300" w:line="300" w:lineRule="auto"/>
      </w:pPr>
      <w:r>
        <w:rPr>
          <w:rFonts w:ascii="Calibri" w:eastAsia="Calibri" w:hAnsi="Calibri" w:cs="Calibri"/>
          <w:sz w:val="22"/>
          <w:szCs w:val="22"/>
        </w:rPr>
        <w:t>We further note that the Scoping Report repeatedly characterises the site as "physically cut off from its surroundings, with no public access or existing links through." This is contradicted by public use of part of the site during the current meanwhile-use period</w:t>
      </w:r>
      <w:r w:rsidR="006629F3">
        <w:rPr>
          <w:rFonts w:ascii="Calibri" w:eastAsia="Calibri" w:hAnsi="Calibri" w:cs="Calibri"/>
          <w:sz w:val="22"/>
          <w:szCs w:val="22"/>
        </w:rPr>
        <w:t>, including public consultations</w:t>
      </w:r>
      <w:r>
        <w:rPr>
          <w:rFonts w:ascii="Calibri" w:eastAsia="Calibri" w:hAnsi="Calibri" w:cs="Calibri"/>
          <w:sz w:val="22"/>
          <w:szCs w:val="22"/>
        </w:rPr>
        <w:t>. We ask that this baseline description be corrected across all relevant chapters, and that any established meanwhile community use be treated as a material part of the existing baseline against which loss of amenity is assessed.</w:t>
      </w:r>
    </w:p>
    <w:p w14:paraId="49A4A4D7" w14:textId="77777777" w:rsidR="00FE151F" w:rsidRDefault="00000000">
      <w:pPr>
        <w:spacing w:before="300" w:after="150"/>
      </w:pPr>
      <w:r>
        <w:rPr>
          <w:rFonts w:ascii="Calibri" w:eastAsia="Calibri" w:hAnsi="Calibri" w:cs="Calibri"/>
          <w:b/>
          <w:bCs/>
          <w:sz w:val="24"/>
          <w:szCs w:val="24"/>
        </w:rPr>
        <w:t>5. Overshadowing of Kentish Town City Farm</w:t>
      </w:r>
    </w:p>
    <w:p w14:paraId="4C54AE90" w14:textId="77777777" w:rsidR="00FE151F" w:rsidRDefault="00000000">
      <w:pPr>
        <w:spacing w:after="200" w:line="300" w:lineRule="auto"/>
      </w:pPr>
      <w:r>
        <w:rPr>
          <w:rFonts w:ascii="Calibri" w:eastAsia="Calibri" w:hAnsi="Calibri" w:cs="Calibri"/>
          <w:sz w:val="22"/>
          <w:szCs w:val="22"/>
        </w:rPr>
        <w:t>Kentish Town City Farm sits approximately 50m from the site boundary. The Ecology chapter of the Scoping Report acknowledges potential overshadowing of the Farm's grazed areas and pond but scopes this out of further assessment on the basis that any increase "will be transient in nature and therefore is not considered likely to be significant," without supporting shadow-path evidence. The Farm does not appear as a receptor in the quantitative BRE-based Daylight, Sunlight and Overshadowing chapter at all, despite Mortimer Terrace Nature Reserve being included as receptor 11 in that same assessment.</w:t>
      </w:r>
    </w:p>
    <w:p w14:paraId="67B997B6" w14:textId="77777777" w:rsidR="00FE151F" w:rsidRDefault="00000000">
      <w:pPr>
        <w:spacing w:after="300" w:line="300" w:lineRule="auto"/>
      </w:pPr>
      <w:r>
        <w:rPr>
          <w:rFonts w:ascii="Calibri" w:eastAsia="Calibri" w:hAnsi="Calibri" w:cs="Calibri"/>
          <w:sz w:val="22"/>
          <w:szCs w:val="22"/>
        </w:rPr>
        <w:t>Given the Farm's dependence on daylight for grazing areas, pond ecology and outdoor education use, and given buildings up to 16 storeys are proposed within close proximity, we ask that the Scoping Opinion require Kentish Town City Farm to be added as a named receptor in the quantitative Chapter 12 overshadowing assessment, rather than being dismissed qualitatively within the Ecology chapter.</w:t>
      </w:r>
    </w:p>
    <w:p w14:paraId="55FE134F" w14:textId="77777777" w:rsidR="00FE151F" w:rsidRDefault="00000000">
      <w:pPr>
        <w:spacing w:before="300" w:after="150"/>
      </w:pPr>
      <w:r>
        <w:rPr>
          <w:rFonts w:ascii="Calibri" w:eastAsia="Calibri" w:hAnsi="Calibri" w:cs="Calibri"/>
          <w:b/>
          <w:bCs/>
          <w:sz w:val="24"/>
          <w:szCs w:val="24"/>
        </w:rPr>
        <w:t>6. Wind microclimate</w:t>
      </w:r>
    </w:p>
    <w:p w14:paraId="0F3790A6" w14:textId="77777777" w:rsidR="00FE151F" w:rsidRDefault="00000000">
      <w:pPr>
        <w:spacing w:after="300" w:line="300" w:lineRule="auto"/>
      </w:pPr>
      <w:r>
        <w:rPr>
          <w:rFonts w:ascii="Calibri" w:eastAsia="Calibri" w:hAnsi="Calibri" w:cs="Calibri"/>
          <w:sz w:val="22"/>
          <w:szCs w:val="22"/>
        </w:rPr>
        <w:t>We welcome the applicant's commitment to CFD wind microclimate modelling using the Lawson LDDC criteria. We ask that the Scoping Opinion require two refinements: first, that construction-phase wind effects be assessed quantitatively rather than by professional judgement alone, given the scale and likely multi-year duration of the build-out; and second, that private residential gardens and amenity spaces adjoining the site (including along Gordon House Road and Mortimer Terrace) be added as receptors, in addition to the public realm locations currently proposed.</w:t>
      </w:r>
    </w:p>
    <w:p w14:paraId="61B4E6B3" w14:textId="77777777" w:rsidR="00FE151F" w:rsidRDefault="00000000">
      <w:pPr>
        <w:spacing w:before="300" w:after="150"/>
      </w:pPr>
      <w:r>
        <w:rPr>
          <w:rFonts w:ascii="Calibri" w:eastAsia="Calibri" w:hAnsi="Calibri" w:cs="Calibri"/>
          <w:b/>
          <w:bCs/>
          <w:sz w:val="24"/>
          <w:szCs w:val="24"/>
        </w:rPr>
        <w:t>7. Pedestrian safety, footfall and the Gordon House Road crossing</w:t>
      </w:r>
    </w:p>
    <w:p w14:paraId="74035C48" w14:textId="77777777" w:rsidR="00FE151F" w:rsidRDefault="00000000">
      <w:pPr>
        <w:spacing w:after="200" w:line="300" w:lineRule="auto"/>
      </w:pPr>
      <w:r>
        <w:rPr>
          <w:rFonts w:ascii="Calibri" w:eastAsia="Calibri" w:hAnsi="Calibri" w:cs="Calibri"/>
          <w:sz w:val="22"/>
          <w:szCs w:val="22"/>
        </w:rPr>
        <w:lastRenderedPageBreak/>
        <w:t xml:space="preserve">The Scoping Report scopes out "Operational Traffic Generation" from detailed assessment, on the basis that the completed scheme represents a de-intensification of use relative to the existing baseline, particularly for HGV movements. We note that the same report elsewhere states that the public transport assessment will be based on "the maximum trip generating scheme" </w:t>
      </w:r>
      <w:proofErr w:type="gramStart"/>
      <w:r>
        <w:rPr>
          <w:rFonts w:ascii="Calibri" w:eastAsia="Calibri" w:hAnsi="Calibri" w:cs="Calibri"/>
          <w:sz w:val="22"/>
          <w:szCs w:val="22"/>
        </w:rPr>
        <w:t>in order to</w:t>
      </w:r>
      <w:proofErr w:type="gramEnd"/>
      <w:r>
        <w:rPr>
          <w:rFonts w:ascii="Calibri" w:eastAsia="Calibri" w:hAnsi="Calibri" w:cs="Calibri"/>
          <w:sz w:val="22"/>
          <w:szCs w:val="22"/>
        </w:rPr>
        <w:t xml:space="preserve"> capture "the most people in and out of the area." We ask that this inconsistency be resolved, and that operational pedestrian footfall specifically be assessed even where vehicle trip generation is scoped out, given the residential quantum proposed.</w:t>
      </w:r>
    </w:p>
    <w:p w14:paraId="3FF82EA4" w14:textId="631949B3" w:rsidR="00FE151F" w:rsidRDefault="00000000">
      <w:pPr>
        <w:spacing w:after="300" w:line="300" w:lineRule="auto"/>
      </w:pPr>
      <w:r>
        <w:rPr>
          <w:rFonts w:ascii="Calibri" w:eastAsia="Calibri" w:hAnsi="Calibri" w:cs="Calibri"/>
          <w:sz w:val="22"/>
          <w:szCs w:val="22"/>
        </w:rPr>
        <w:t xml:space="preserve">We understand that the proposed Section 278 works include relocating the existing pelican crossing on Gordon House Road to a position directly opposite the new site access, immediately adjacent to a railway arch. We ask that the Scoping Opinion require an independent Stage 1 Road Safety Audit for this crossing, specifically addressing sightlines and visibility given the adjacent structure, with </w:t>
      </w:r>
      <w:proofErr w:type="gramStart"/>
      <w:r>
        <w:rPr>
          <w:rFonts w:ascii="Calibri" w:eastAsia="Calibri" w:hAnsi="Calibri" w:cs="Calibri"/>
          <w:sz w:val="22"/>
          <w:szCs w:val="22"/>
        </w:rPr>
        <w:t>particular reference</w:t>
      </w:r>
      <w:proofErr w:type="gramEnd"/>
      <w:r>
        <w:rPr>
          <w:rFonts w:ascii="Calibri" w:eastAsia="Calibri" w:hAnsi="Calibri" w:cs="Calibri"/>
          <w:sz w:val="22"/>
          <w:szCs w:val="22"/>
        </w:rPr>
        <w:t xml:space="preserve"> to pedestrian conflict during school arrival and departure times. This should account not only for Gospel Oak Primary School and Rhyl Community Primary School (both within approximately 180m of the site), but also for Parliament Hill School (approximately 350m north) and William Ellis School (approximately 450m north), whose secondary-age pupils are more likely to travel to and from school independently and to cross bus</w:t>
      </w:r>
      <w:r w:rsidR="006629F3">
        <w:rPr>
          <w:rFonts w:ascii="Calibri" w:eastAsia="Calibri" w:hAnsi="Calibri" w:cs="Calibri"/>
          <w:sz w:val="22"/>
          <w:szCs w:val="22"/>
        </w:rPr>
        <w:t>y</w:t>
      </w:r>
      <w:r>
        <w:rPr>
          <w:rFonts w:ascii="Calibri" w:eastAsia="Calibri" w:hAnsi="Calibri" w:cs="Calibri"/>
          <w:sz w:val="22"/>
          <w:szCs w:val="22"/>
        </w:rPr>
        <w:t xml:space="preserve"> roads unaccompanied</w:t>
      </w:r>
      <w:r w:rsidR="006629F3">
        <w:rPr>
          <w:rFonts w:ascii="Calibri" w:eastAsia="Calibri" w:hAnsi="Calibri" w:cs="Calibri"/>
          <w:sz w:val="22"/>
          <w:szCs w:val="22"/>
        </w:rPr>
        <w:t xml:space="preserve"> and haphazardly</w:t>
      </w:r>
      <w:r>
        <w:rPr>
          <w:rFonts w:ascii="Calibri" w:eastAsia="Calibri" w:hAnsi="Calibri" w:cs="Calibri"/>
          <w:sz w:val="22"/>
          <w:szCs w:val="22"/>
        </w:rPr>
        <w:t>.</w:t>
      </w:r>
    </w:p>
    <w:p w14:paraId="2F22266A" w14:textId="77777777" w:rsidR="00FE151F" w:rsidRDefault="00000000">
      <w:pPr>
        <w:spacing w:before="300" w:after="150"/>
      </w:pPr>
      <w:r>
        <w:rPr>
          <w:rFonts w:ascii="Calibri" w:eastAsia="Calibri" w:hAnsi="Calibri" w:cs="Calibri"/>
          <w:b/>
          <w:bCs/>
          <w:sz w:val="24"/>
          <w:szCs w:val="24"/>
        </w:rPr>
        <w:t>8. Construction programme</w:t>
      </w:r>
    </w:p>
    <w:p w14:paraId="4C288C5F" w14:textId="77777777" w:rsidR="00FE151F" w:rsidRDefault="00000000">
      <w:pPr>
        <w:spacing w:after="300" w:line="300" w:lineRule="auto"/>
      </w:pPr>
      <w:r>
        <w:rPr>
          <w:rFonts w:ascii="Calibri" w:eastAsia="Calibri" w:hAnsi="Calibri" w:cs="Calibri"/>
          <w:sz w:val="22"/>
          <w:szCs w:val="22"/>
        </w:rPr>
        <w:t>The Scoping Report states that assessment years "are not yet determined due to the flexible nature of the build-out programme." We note that a temporary seven-year permission for a padel sports club (ref. 2025/3697/P) has already been granted on part of the site as a meanwhile use, with further meanwhile-use applications anticipated. We ask that the Environmental Statement be required to test a realistic worst-case long-duration construction scenario, rather than a single indicative programme, and that cumulative construction effects (noise, air quality, traffic, wind) be assessed on that basis.</w:t>
      </w:r>
    </w:p>
    <w:p w14:paraId="4A9DE683" w14:textId="77777777" w:rsidR="00FE151F" w:rsidRDefault="00000000">
      <w:pPr>
        <w:spacing w:before="300" w:after="150"/>
      </w:pPr>
      <w:r>
        <w:rPr>
          <w:rFonts w:ascii="Calibri" w:eastAsia="Calibri" w:hAnsi="Calibri" w:cs="Calibri"/>
          <w:b/>
          <w:bCs/>
          <w:sz w:val="24"/>
          <w:szCs w:val="24"/>
        </w:rPr>
        <w:t>9. Request for extended consultation period</w:t>
      </w:r>
    </w:p>
    <w:p w14:paraId="26A10CCD" w14:textId="77777777" w:rsidR="00FE151F" w:rsidRDefault="00000000">
      <w:pPr>
        <w:spacing w:after="300" w:line="300" w:lineRule="auto"/>
      </w:pPr>
      <w:r>
        <w:rPr>
          <w:rFonts w:ascii="Calibri" w:eastAsia="Calibri" w:hAnsi="Calibri" w:cs="Calibri"/>
          <w:sz w:val="22"/>
          <w:szCs w:val="22"/>
        </w:rPr>
        <w:t xml:space="preserve">Given the scale and complexity of this scoping </w:t>
      </w:r>
      <w:proofErr w:type="gramStart"/>
      <w:r>
        <w:rPr>
          <w:rFonts w:ascii="Calibri" w:eastAsia="Calibri" w:hAnsi="Calibri" w:cs="Calibri"/>
          <w:sz w:val="22"/>
          <w:szCs w:val="22"/>
        </w:rPr>
        <w:t>submission, and</w:t>
      </w:r>
      <w:proofErr w:type="gramEnd"/>
      <w:r>
        <w:rPr>
          <w:rFonts w:ascii="Calibri" w:eastAsia="Calibri" w:hAnsi="Calibri" w:cs="Calibri"/>
          <w:sz w:val="22"/>
          <w:szCs w:val="22"/>
        </w:rPr>
        <w:t xml:space="preserve"> noting that an extended comment period was granted for the 2021 application, we ask that Camden consider a similar extension for this scoping stage to allow local groups adequate time to respond.</w:t>
      </w:r>
    </w:p>
    <w:p w14:paraId="0B74ECD1" w14:textId="77777777" w:rsidR="00FE151F" w:rsidRDefault="00000000">
      <w:pPr>
        <w:spacing w:after="300" w:line="300" w:lineRule="auto"/>
      </w:pPr>
      <w:r>
        <w:rPr>
          <w:rFonts w:ascii="Calibri" w:eastAsia="Calibri" w:hAnsi="Calibri" w:cs="Calibri"/>
          <w:sz w:val="22"/>
          <w:szCs w:val="22"/>
        </w:rPr>
        <w:t>We would be grateful for written acknowledgement of this representation and confirmation that the points raised above will be reflected in the Council's Scoping Opinion. We are happy to discuss any of these points further.</w:t>
      </w:r>
    </w:p>
    <w:p w14:paraId="1FADC753" w14:textId="77777777" w:rsidR="00FE151F" w:rsidRDefault="00000000">
      <w:pPr>
        <w:spacing w:after="500" w:line="300" w:lineRule="auto"/>
      </w:pPr>
      <w:r>
        <w:rPr>
          <w:rFonts w:ascii="Calibri" w:eastAsia="Calibri" w:hAnsi="Calibri" w:cs="Calibri"/>
          <w:sz w:val="22"/>
          <w:szCs w:val="22"/>
        </w:rPr>
        <w:t>Yours sincerely,</w:t>
      </w:r>
    </w:p>
    <w:p w14:paraId="68C473DF" w14:textId="12CA2E4B" w:rsidR="00FE151F" w:rsidRDefault="006629F3">
      <w:pPr>
        <w:spacing w:after="20" w:line="300" w:lineRule="auto"/>
      </w:pPr>
      <w:r>
        <w:rPr>
          <w:rFonts w:ascii="Calibri" w:eastAsia="Calibri" w:hAnsi="Calibri" w:cs="Calibri"/>
          <w:sz w:val="22"/>
          <w:szCs w:val="22"/>
        </w:rPr>
        <w:t>Pete Wickenden</w:t>
      </w:r>
    </w:p>
    <w:p w14:paraId="539E1F1B" w14:textId="3D4293DC" w:rsidR="00FE151F" w:rsidRDefault="006629F3">
      <w:pPr>
        <w:spacing w:after="20" w:line="300" w:lineRule="auto"/>
      </w:pPr>
      <w:r>
        <w:rPr>
          <w:rFonts w:ascii="Calibri" w:eastAsia="Calibri" w:hAnsi="Calibri" w:cs="Calibri"/>
          <w:sz w:val="22"/>
          <w:szCs w:val="22"/>
        </w:rPr>
        <w:t xml:space="preserve">Planning Sub Committee </w:t>
      </w:r>
      <w:r>
        <w:rPr>
          <w:rFonts w:ascii="Calibri" w:eastAsia="Calibri" w:hAnsi="Calibri" w:cs="Calibri"/>
          <w:sz w:val="22"/>
          <w:szCs w:val="22"/>
        </w:rPr>
        <w:br/>
      </w:r>
      <w:r w:rsidR="00000000">
        <w:rPr>
          <w:rFonts w:ascii="Calibri" w:eastAsia="Calibri" w:hAnsi="Calibri" w:cs="Calibri"/>
          <w:sz w:val="22"/>
          <w:szCs w:val="22"/>
        </w:rPr>
        <w:t>On behalf of Dartmouth Park Neighbourhood Forum</w:t>
      </w:r>
    </w:p>
    <w:p w14:paraId="741C3AA1" w14:textId="2B7EDF20" w:rsidR="00FE151F" w:rsidRDefault="006629F3">
      <w:pPr>
        <w:spacing w:after="20" w:line="300" w:lineRule="auto"/>
      </w:pPr>
      <w:r>
        <w:rPr>
          <w:rFonts w:ascii="Calibri" w:eastAsia="Calibri" w:hAnsi="Calibri" w:cs="Calibri"/>
          <w:sz w:val="22"/>
          <w:szCs w:val="22"/>
        </w:rPr>
        <w:t>planning@dpnf.org.uk</w:t>
      </w:r>
    </w:p>
    <w:sectPr w:rsidR="00FE151F">
      <w:pgSz w:w="11906" w:h="16838"/>
      <w:pgMar w:top="1134" w:right="1134" w:bottom="113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E00C35"/>
    <w:multiLevelType w:val="hybridMultilevel"/>
    <w:tmpl w:val="11484170"/>
    <w:lvl w:ilvl="0" w:tplc="F1AC1470">
      <w:start w:val="1"/>
      <w:numFmt w:val="bullet"/>
      <w:lvlText w:val="●"/>
      <w:lvlJc w:val="left"/>
      <w:pPr>
        <w:ind w:left="720" w:hanging="360"/>
      </w:pPr>
    </w:lvl>
    <w:lvl w:ilvl="1" w:tplc="4C36094E">
      <w:start w:val="1"/>
      <w:numFmt w:val="bullet"/>
      <w:lvlText w:val="○"/>
      <w:lvlJc w:val="left"/>
      <w:pPr>
        <w:ind w:left="1440" w:hanging="360"/>
      </w:pPr>
    </w:lvl>
    <w:lvl w:ilvl="2" w:tplc="46708DE2">
      <w:start w:val="1"/>
      <w:numFmt w:val="bullet"/>
      <w:lvlText w:val="■"/>
      <w:lvlJc w:val="left"/>
      <w:pPr>
        <w:ind w:left="2160" w:hanging="360"/>
      </w:pPr>
    </w:lvl>
    <w:lvl w:ilvl="3" w:tplc="7996D93C">
      <w:start w:val="1"/>
      <w:numFmt w:val="bullet"/>
      <w:lvlText w:val="●"/>
      <w:lvlJc w:val="left"/>
      <w:pPr>
        <w:ind w:left="2880" w:hanging="360"/>
      </w:pPr>
    </w:lvl>
    <w:lvl w:ilvl="4" w:tplc="81786A7C">
      <w:start w:val="1"/>
      <w:numFmt w:val="bullet"/>
      <w:lvlText w:val="○"/>
      <w:lvlJc w:val="left"/>
      <w:pPr>
        <w:ind w:left="3600" w:hanging="360"/>
      </w:pPr>
    </w:lvl>
    <w:lvl w:ilvl="5" w:tplc="74788FF2">
      <w:start w:val="1"/>
      <w:numFmt w:val="bullet"/>
      <w:lvlText w:val="■"/>
      <w:lvlJc w:val="left"/>
      <w:pPr>
        <w:ind w:left="4320" w:hanging="360"/>
      </w:pPr>
    </w:lvl>
    <w:lvl w:ilvl="6" w:tplc="A6045BA8">
      <w:start w:val="1"/>
      <w:numFmt w:val="bullet"/>
      <w:lvlText w:val="●"/>
      <w:lvlJc w:val="left"/>
      <w:pPr>
        <w:ind w:left="5040" w:hanging="360"/>
      </w:pPr>
    </w:lvl>
    <w:lvl w:ilvl="7" w:tplc="96E099D2">
      <w:start w:val="1"/>
      <w:numFmt w:val="bullet"/>
      <w:lvlText w:val="●"/>
      <w:lvlJc w:val="left"/>
      <w:pPr>
        <w:ind w:left="5760" w:hanging="360"/>
      </w:pPr>
    </w:lvl>
    <w:lvl w:ilvl="8" w:tplc="A218D9AE">
      <w:start w:val="1"/>
      <w:numFmt w:val="bullet"/>
      <w:lvlText w:val="●"/>
      <w:lvlJc w:val="left"/>
      <w:pPr>
        <w:ind w:left="6480" w:hanging="360"/>
      </w:pPr>
    </w:lvl>
  </w:abstractNum>
  <w:num w:numId="1" w16cid:durableId="99831198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51F"/>
    <w:rsid w:val="005E6CE4"/>
    <w:rsid w:val="006629F3"/>
    <w:rsid w:val="00F0530B"/>
    <w:rsid w:val="00FE1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C5E46F"/>
  <w15:docId w15:val="{AF994EB3-728D-6D4D-8D8E-81CEAF7CC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6629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dpnf.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1810</Words>
  <Characters>10319</Characters>
  <Application>Microsoft Office Word</Application>
  <DocSecurity>0</DocSecurity>
  <Lines>85</Lines>
  <Paragraphs>24</Paragraphs>
  <ScaleCrop>false</ScaleCrop>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Jessica Jacobs</cp:lastModifiedBy>
  <cp:revision>3</cp:revision>
  <dcterms:created xsi:type="dcterms:W3CDTF">2026-09-06T20:37:00Z</dcterms:created>
  <dcterms:modified xsi:type="dcterms:W3CDTF">2026-09-06T20:41:00Z</dcterms:modified>
</cp:coreProperties>
</file>